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2E18F7" w:rsidRDefault="002E18F7" w:rsidP="002E18F7">
      <w:pPr>
        <w:jc w:val="center"/>
        <w:rPr>
          <w:sz w:val="24"/>
          <w:szCs w:val="24"/>
        </w:rPr>
      </w:pPr>
    </w:p>
    <w:p w:rsidR="002E18F7" w:rsidRDefault="002E18F7" w:rsidP="002E1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2E18F7" w:rsidRDefault="002E18F7" w:rsidP="002E18F7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2E18F7" w:rsidTr="005D6D10">
        <w:tc>
          <w:tcPr>
            <w:tcW w:w="10110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ÖTGÖZ</w:t>
            </w:r>
          </w:p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>Üyeler : Mehmet</w:t>
            </w:r>
            <w:proofErr w:type="gramEnd"/>
            <w:r>
              <w:rPr>
                <w:sz w:val="24"/>
                <w:szCs w:val="24"/>
              </w:rPr>
              <w:t xml:space="preserve"> SEZGİN ve Mehmet Halil DOĞAN</w:t>
            </w:r>
          </w:p>
        </w:tc>
      </w:tr>
      <w:tr w:rsidR="002E18F7" w:rsidTr="005D6D10">
        <w:tc>
          <w:tcPr>
            <w:tcW w:w="328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2E18F7" w:rsidRDefault="002E18F7" w:rsidP="006A3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Tarihi   : </w:t>
            </w:r>
            <w:r w:rsidR="00E90CB4">
              <w:rPr>
                <w:sz w:val="24"/>
                <w:szCs w:val="24"/>
              </w:rPr>
              <w:t>28</w:t>
            </w:r>
            <w:proofErr w:type="gramEnd"/>
            <w:r w:rsidR="00E90CB4">
              <w:rPr>
                <w:sz w:val="24"/>
                <w:szCs w:val="24"/>
              </w:rPr>
              <w:t>.05.2013</w:t>
            </w:r>
            <w:r>
              <w:rPr>
                <w:sz w:val="24"/>
                <w:szCs w:val="24"/>
              </w:rPr>
              <w:t xml:space="preserve"> </w:t>
            </w:r>
          </w:p>
          <w:p w:rsidR="002E18F7" w:rsidRDefault="002E18F7" w:rsidP="00A00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E90CB4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6829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2E18F7" w:rsidRDefault="002E18F7" w:rsidP="002E1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E90CB4">
              <w:rPr>
                <w:sz w:val="24"/>
                <w:szCs w:val="24"/>
              </w:rPr>
              <w:t>2012</w:t>
            </w:r>
            <w:r w:rsidR="005D6D10">
              <w:rPr>
                <w:sz w:val="24"/>
                <w:szCs w:val="24"/>
              </w:rPr>
              <w:t xml:space="preserve"> Mali yılı Kesin hesabın görüşülmesi.</w:t>
            </w:r>
          </w:p>
        </w:tc>
      </w:tr>
    </w:tbl>
    <w:p w:rsidR="005D6D10" w:rsidRDefault="005D6D10" w:rsidP="005D6D10">
      <w:pPr>
        <w:ind w:firstLine="708"/>
        <w:jc w:val="both"/>
        <w:rPr>
          <w:sz w:val="24"/>
          <w:szCs w:val="24"/>
        </w:rPr>
      </w:pPr>
    </w:p>
    <w:p w:rsidR="00E90CB4" w:rsidRDefault="00E90CB4" w:rsidP="00E90CB4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28.05.2013 Salı günü saat:13</w:t>
      </w:r>
      <w:r w:rsidRPr="006E75CA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6E75CA">
        <w:rPr>
          <w:sz w:val="24"/>
          <w:szCs w:val="24"/>
        </w:rPr>
        <w:t xml:space="preserve">0’da </w:t>
      </w:r>
      <w:r>
        <w:rPr>
          <w:sz w:val="24"/>
          <w:szCs w:val="24"/>
        </w:rPr>
        <w:t>Fethiye Kaymakamlığı Toplantı Salonunda 2013</w:t>
      </w:r>
      <w:r w:rsidRPr="006E75CA">
        <w:rPr>
          <w:sz w:val="24"/>
          <w:szCs w:val="24"/>
        </w:rPr>
        <w:t xml:space="preserve"> yılı dönem </w:t>
      </w:r>
      <w:r>
        <w:rPr>
          <w:sz w:val="24"/>
          <w:szCs w:val="24"/>
        </w:rPr>
        <w:t>başı</w:t>
      </w:r>
      <w:r w:rsidRPr="006E75CA">
        <w:rPr>
          <w:sz w:val="24"/>
          <w:szCs w:val="24"/>
        </w:rPr>
        <w:t xml:space="preserve"> Olağan Meclis toplant</w:t>
      </w:r>
      <w:r w:rsidR="003973E3">
        <w:rPr>
          <w:sz w:val="24"/>
          <w:szCs w:val="24"/>
        </w:rPr>
        <w:t>ısı</w:t>
      </w:r>
      <w:r>
        <w:rPr>
          <w:sz w:val="24"/>
          <w:szCs w:val="24"/>
        </w:rPr>
        <w:t xml:space="preserve"> Birlik Başkanı Osman Nuri ÖTGÖZ</w:t>
      </w:r>
      <w:r w:rsidRPr="006E75CA">
        <w:rPr>
          <w:sz w:val="24"/>
          <w:szCs w:val="24"/>
        </w:rPr>
        <w:t xml:space="preserve"> başkanlığında</w:t>
      </w:r>
      <w:r>
        <w:rPr>
          <w:sz w:val="24"/>
          <w:szCs w:val="24"/>
        </w:rPr>
        <w:t xml:space="preserve">(28.05.2013 </w:t>
      </w:r>
      <w:r w:rsidRPr="006E75CA">
        <w:rPr>
          <w:sz w:val="24"/>
          <w:szCs w:val="24"/>
        </w:rPr>
        <w:t>tarihli “Meclis Toplantısı Katılım Listesi”</w:t>
      </w:r>
      <w:r>
        <w:rPr>
          <w:sz w:val="24"/>
          <w:szCs w:val="24"/>
        </w:rPr>
        <w:t>)</w:t>
      </w:r>
      <w:r w:rsidRPr="006E75CA">
        <w:rPr>
          <w:sz w:val="24"/>
          <w:szCs w:val="24"/>
        </w:rPr>
        <w:t xml:space="preserve"> tutanağında isimleri ya</w:t>
      </w:r>
      <w:r>
        <w:rPr>
          <w:sz w:val="24"/>
          <w:szCs w:val="24"/>
        </w:rPr>
        <w:t xml:space="preserve">zılı Meclis Üyeleri </w:t>
      </w:r>
      <w:r w:rsidR="003973E3">
        <w:rPr>
          <w:sz w:val="24"/>
          <w:szCs w:val="24"/>
        </w:rPr>
        <w:t xml:space="preserve">ile </w:t>
      </w:r>
      <w:r>
        <w:rPr>
          <w:sz w:val="24"/>
          <w:szCs w:val="24"/>
        </w:rPr>
        <w:t>toplandı</w:t>
      </w:r>
      <w:r w:rsidRPr="006E75CA">
        <w:rPr>
          <w:sz w:val="24"/>
          <w:szCs w:val="24"/>
        </w:rPr>
        <w:t>.</w:t>
      </w:r>
    </w:p>
    <w:p w:rsidR="005D6D10" w:rsidRDefault="005D6D10" w:rsidP="005D6D10">
      <w:pPr>
        <w:ind w:firstLine="708"/>
        <w:jc w:val="both"/>
        <w:rPr>
          <w:sz w:val="24"/>
          <w:szCs w:val="24"/>
        </w:rPr>
      </w:pPr>
    </w:p>
    <w:p w:rsidR="005D6D10" w:rsidRDefault="005D6D10" w:rsidP="005D6D10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2E18F7" w:rsidRDefault="002E18F7" w:rsidP="002E18F7">
      <w:pPr>
        <w:ind w:firstLine="708"/>
        <w:jc w:val="both"/>
        <w:rPr>
          <w:sz w:val="24"/>
          <w:szCs w:val="24"/>
        </w:rPr>
      </w:pPr>
    </w:p>
    <w:p w:rsidR="002E18F7" w:rsidRDefault="005D6D10" w:rsidP="005D6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Muhasebe birimince tanzim e</w:t>
      </w:r>
      <w:r w:rsidR="00E90CB4">
        <w:rPr>
          <w:sz w:val="24"/>
          <w:szCs w:val="24"/>
        </w:rPr>
        <w:t>dilerek Meclisimize sunulan 2012</w:t>
      </w:r>
      <w:r>
        <w:rPr>
          <w:sz w:val="24"/>
          <w:szCs w:val="24"/>
        </w:rPr>
        <w:t xml:space="preserve"> Mali Yılı Kesin hesabına ilişkin olarak Birlik Plan ve Bütçe Komisyonu Raporunun Meclisimizce değerlendirilmesi sonucunda; </w:t>
      </w:r>
    </w:p>
    <w:p w:rsidR="00E90CB4" w:rsidRDefault="00E90CB4" w:rsidP="005D6D10">
      <w:pPr>
        <w:jc w:val="both"/>
        <w:rPr>
          <w:sz w:val="24"/>
          <w:szCs w:val="24"/>
        </w:rPr>
      </w:pPr>
    </w:p>
    <w:p w:rsidR="00E90CB4" w:rsidRDefault="00E90CB4" w:rsidP="005D6D10">
      <w:pPr>
        <w:jc w:val="both"/>
        <w:rPr>
          <w:sz w:val="24"/>
          <w:szCs w:val="24"/>
        </w:rPr>
      </w:pPr>
    </w:p>
    <w:p w:rsidR="00E90CB4" w:rsidRDefault="00E90CB4" w:rsidP="005D6D10">
      <w:pPr>
        <w:jc w:val="both"/>
        <w:rPr>
          <w:sz w:val="24"/>
          <w:szCs w:val="24"/>
        </w:rPr>
      </w:pP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0"/>
        <w:gridCol w:w="2640"/>
      </w:tblGrid>
      <w:tr w:rsidR="00E90CB4" w:rsidRPr="00E90CB4" w:rsidTr="00E90CB4">
        <w:trPr>
          <w:trHeight w:val="37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B4" w:rsidRPr="00E90CB4" w:rsidRDefault="00E90CB4" w:rsidP="00E90CB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CB4" w:rsidRPr="00E90CB4" w:rsidRDefault="00E90CB4" w:rsidP="00E90CB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2012 YILI DÖNEMİ</w:t>
            </w:r>
          </w:p>
        </w:tc>
      </w:tr>
      <w:tr w:rsidR="00E90CB4" w:rsidRPr="00E90CB4" w:rsidTr="00E90CB4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Birliğin gelirleri;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Mahalli İdarelerden katkı payı olarak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302.568,85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Turizm Sektörlerinden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146.307,26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 xml:space="preserve">Faiz gelirleri olarak                                          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10.120,89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32.320,31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2012 Yılı Gelirleri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>491.317,31 TL</w:t>
            </w:r>
          </w:p>
        </w:tc>
      </w:tr>
      <w:tr w:rsidR="00E90CB4" w:rsidRPr="00E90CB4" w:rsidTr="00E90CB4">
        <w:trPr>
          <w:trHeight w:val="18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Birlik Giderleri ise;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 xml:space="preserve">Personel giderleri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84.515,61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 xml:space="preserve">Sosyal </w:t>
            </w:r>
            <w:proofErr w:type="spellStart"/>
            <w:proofErr w:type="gramStart"/>
            <w:r w:rsidRPr="00E90CB4">
              <w:rPr>
                <w:color w:val="000000"/>
                <w:sz w:val="24"/>
                <w:szCs w:val="24"/>
                <w:lang w:eastAsia="tr-TR"/>
              </w:rPr>
              <w:t>güv</w:t>
            </w:r>
            <w:proofErr w:type="spellEnd"/>
            <w:r w:rsidRPr="00E90CB4">
              <w:rPr>
                <w:color w:val="000000"/>
                <w:sz w:val="24"/>
                <w:szCs w:val="24"/>
                <w:lang w:eastAsia="tr-TR"/>
              </w:rPr>
              <w:t>.Kurumuna</w:t>
            </w:r>
            <w:proofErr w:type="gramEnd"/>
            <w:r w:rsidRPr="00E90CB4">
              <w:rPr>
                <w:color w:val="000000"/>
                <w:sz w:val="24"/>
                <w:szCs w:val="24"/>
                <w:lang w:eastAsia="tr-TR"/>
              </w:rPr>
              <w:t xml:space="preserve"> Ödenen Giderler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5.312,21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 xml:space="preserve">Mal ve hizmet alımları giderleri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164.591,61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Sermaye Giderleri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0,00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2012 Yılı Giderleri 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>254.419,43 TL</w:t>
            </w:r>
          </w:p>
        </w:tc>
      </w:tr>
      <w:tr w:rsidR="00E90CB4" w:rsidRPr="00E90CB4" w:rsidTr="00E90CB4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>İşletmenin gelirleri: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Çalış Plajı Geliri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265.538,16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Büfe Mal Satış Geliri(Saklıkent)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117.347,83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Saklıkent Geliri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1.150.120,73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Faiz Geliri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9.453,36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34.312,82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Kira Gelirleri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59.681,05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2012  Gelirleri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>1.636.453,95 TL</w:t>
            </w:r>
          </w:p>
        </w:tc>
      </w:tr>
      <w:tr w:rsidR="00E90CB4" w:rsidRPr="00E90CB4" w:rsidTr="00E90CB4">
        <w:trPr>
          <w:trHeight w:val="2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İşletmenin Giderleri: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 xml:space="preserve">Personel giderleri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0,00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 xml:space="preserve">Mal ve hizmet alımları giderleri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1.105.288,77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Cari Transferler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191.505,22 TL</w:t>
            </w: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Sermaye Giderleri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color w:val="000000"/>
                <w:sz w:val="24"/>
                <w:szCs w:val="24"/>
                <w:lang w:eastAsia="tr-TR"/>
              </w:rPr>
              <w:t>87.740,66 TL</w:t>
            </w:r>
          </w:p>
        </w:tc>
      </w:tr>
      <w:tr w:rsidR="00E90CB4" w:rsidRPr="00E90CB4" w:rsidTr="00E90CB4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 xml:space="preserve">2012 Yılı Giderleri   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>1.384.534,65 TL</w:t>
            </w:r>
          </w:p>
        </w:tc>
      </w:tr>
      <w:tr w:rsidR="00E90CB4" w:rsidRPr="00E90CB4" w:rsidTr="00E90CB4">
        <w:trPr>
          <w:trHeight w:val="21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  <w:tr w:rsidR="00E90CB4" w:rsidRPr="00E90CB4" w:rsidTr="00E90CB4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90CB4">
              <w:rPr>
                <w:b/>
                <w:bCs/>
                <w:color w:val="000000"/>
                <w:sz w:val="24"/>
                <w:szCs w:val="24"/>
                <w:lang w:eastAsia="tr-TR"/>
              </w:rPr>
              <w:t>BANKA DURUMU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E90CB4" w:rsidRPr="00E90CB4" w:rsidTr="00E90CB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49283011</w:t>
            </w:r>
            <w:proofErr w:type="gramEnd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-5001(vadesiz)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177.498,27 TL</w:t>
            </w:r>
          </w:p>
        </w:tc>
      </w:tr>
      <w:tr w:rsidR="00E90CB4" w:rsidRPr="00E90CB4" w:rsidTr="00E90CB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49283011</w:t>
            </w:r>
            <w:proofErr w:type="gramEnd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-5007(vadeli) vade sonu 30.01.2011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279.473,74 TL</w:t>
            </w:r>
          </w:p>
        </w:tc>
      </w:tr>
      <w:tr w:rsidR="00E90CB4" w:rsidRPr="00E90CB4" w:rsidTr="00E90CB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49283011</w:t>
            </w:r>
            <w:proofErr w:type="gramEnd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-5010(EURO)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254,23 TL</w:t>
            </w:r>
          </w:p>
        </w:tc>
      </w:tr>
      <w:tr w:rsidR="00E90CB4" w:rsidRPr="00E90CB4" w:rsidTr="00E90CB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57092927</w:t>
            </w:r>
            <w:proofErr w:type="gramEnd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-5001(vadesiz)işletme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5.310,05 TL</w:t>
            </w:r>
          </w:p>
        </w:tc>
      </w:tr>
      <w:tr w:rsidR="00E90CB4" w:rsidRPr="00E90CB4" w:rsidTr="00E90CB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57092927</w:t>
            </w:r>
            <w:proofErr w:type="gramEnd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-5004(vadeli)işletme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35.534,00 TL</w:t>
            </w:r>
          </w:p>
        </w:tc>
      </w:tr>
      <w:tr w:rsidR="00E90CB4" w:rsidRPr="00E90CB4" w:rsidTr="00E90CB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57092927</w:t>
            </w:r>
            <w:proofErr w:type="gramEnd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-5005(vadesiz)işletme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2.370,51 TL</w:t>
            </w:r>
          </w:p>
        </w:tc>
      </w:tr>
      <w:tr w:rsidR="00E90CB4" w:rsidRPr="00E90CB4" w:rsidTr="00E90CB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proofErr w:type="gramStart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57092927</w:t>
            </w:r>
            <w:proofErr w:type="gramEnd"/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-5006Vadeli)işletme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color w:val="000000"/>
                <w:sz w:val="22"/>
                <w:szCs w:val="22"/>
                <w:lang w:eastAsia="tr-TR"/>
              </w:rPr>
              <w:t>326.236,91 TL</w:t>
            </w:r>
          </w:p>
        </w:tc>
      </w:tr>
      <w:tr w:rsidR="00E90CB4" w:rsidRPr="00E90CB4" w:rsidTr="00E90CB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CB4" w:rsidRPr="00E90CB4" w:rsidRDefault="00E90CB4" w:rsidP="00E90CB4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E90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tr-TR"/>
              </w:rPr>
              <w:t>826.677,71 TL</w:t>
            </w:r>
          </w:p>
        </w:tc>
      </w:tr>
    </w:tbl>
    <w:p w:rsidR="00E90CB4" w:rsidRDefault="00E90CB4" w:rsidP="005D6D10">
      <w:pPr>
        <w:jc w:val="both"/>
        <w:rPr>
          <w:sz w:val="24"/>
          <w:szCs w:val="24"/>
        </w:rPr>
      </w:pPr>
    </w:p>
    <w:p w:rsidR="00E90CB4" w:rsidRDefault="00E90CB4" w:rsidP="005D6D10">
      <w:pPr>
        <w:jc w:val="both"/>
        <w:rPr>
          <w:sz w:val="24"/>
          <w:szCs w:val="24"/>
        </w:rPr>
      </w:pPr>
    </w:p>
    <w:p w:rsidR="005D6D10" w:rsidRDefault="005D6D10" w:rsidP="005D6D10">
      <w:pPr>
        <w:jc w:val="both"/>
        <w:rPr>
          <w:sz w:val="24"/>
          <w:szCs w:val="24"/>
        </w:rPr>
      </w:pPr>
    </w:p>
    <w:p w:rsidR="005D6D10" w:rsidRDefault="005D6D10" w:rsidP="005D6D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E90CB4">
        <w:rPr>
          <w:sz w:val="24"/>
          <w:szCs w:val="24"/>
        </w:rPr>
        <w:t>2</w:t>
      </w:r>
      <w:r>
        <w:rPr>
          <w:sz w:val="24"/>
          <w:szCs w:val="24"/>
        </w:rPr>
        <w:t xml:space="preserve"> Mali Yılı Birlik İdare ve Kesin Hesabının ve ekli Gelir ve Gider belgelerinin usulüne uygun olarak düzenlemiş olduğu anlaşıldığından </w:t>
      </w:r>
      <w:r w:rsidR="00FF526A">
        <w:rPr>
          <w:sz w:val="24"/>
          <w:szCs w:val="24"/>
        </w:rPr>
        <w:t xml:space="preserve">FETAB Birlik Tüzüğünün 9. Maddesinin (b) fıkrası uyarınca Birlik Meclisince görüşülmesi neticesinde yapılan </w:t>
      </w:r>
      <w:proofErr w:type="spellStart"/>
      <w:r w:rsidR="00FF526A">
        <w:rPr>
          <w:sz w:val="24"/>
          <w:szCs w:val="24"/>
        </w:rPr>
        <w:t>işari</w:t>
      </w:r>
      <w:proofErr w:type="spellEnd"/>
      <w:r w:rsidR="00FF526A">
        <w:rPr>
          <w:sz w:val="24"/>
          <w:szCs w:val="24"/>
        </w:rPr>
        <w:t xml:space="preserve"> oylama sonucunda;</w:t>
      </w:r>
    </w:p>
    <w:p w:rsidR="00FF526A" w:rsidRPr="006E75CA" w:rsidRDefault="00FF526A" w:rsidP="005D6D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Mevcudun oybirliği ile kabul edildi.</w:t>
      </w:r>
    </w:p>
    <w:p w:rsidR="002E18F7" w:rsidRDefault="002E18F7" w:rsidP="002E18F7">
      <w:pPr>
        <w:ind w:firstLine="708"/>
        <w:jc w:val="both"/>
      </w:pPr>
    </w:p>
    <w:p w:rsidR="002E18F7" w:rsidRDefault="002E18F7" w:rsidP="002E18F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18F7" w:rsidRDefault="002E18F7" w:rsidP="002E18F7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          Üye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2E18F7" w:rsidRDefault="002E18F7" w:rsidP="002E1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ÖTGÖZ                 Mehmet </w:t>
      </w:r>
      <w:proofErr w:type="gramStart"/>
      <w:r>
        <w:rPr>
          <w:sz w:val="24"/>
          <w:szCs w:val="24"/>
        </w:rPr>
        <w:t>SEZGİN          Mehmet</w:t>
      </w:r>
      <w:proofErr w:type="gramEnd"/>
      <w:r>
        <w:rPr>
          <w:sz w:val="24"/>
          <w:szCs w:val="24"/>
        </w:rPr>
        <w:t xml:space="preserve"> Halil DOĞAN</w:t>
      </w:r>
    </w:p>
    <w:p w:rsidR="006F00B2" w:rsidRPr="002E18F7" w:rsidRDefault="006F00B2" w:rsidP="002E18F7">
      <w:pPr>
        <w:jc w:val="both"/>
        <w:rPr>
          <w:rStyle w:val="Gl"/>
          <w:sz w:val="24"/>
          <w:szCs w:val="24"/>
        </w:rPr>
      </w:pPr>
    </w:p>
    <w:sectPr w:rsidR="006F00B2" w:rsidRPr="002E18F7" w:rsidSect="006F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B32A6"/>
    <w:multiLevelType w:val="hybridMultilevel"/>
    <w:tmpl w:val="92FC371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8F7"/>
    <w:rsid w:val="000E7B06"/>
    <w:rsid w:val="001C0160"/>
    <w:rsid w:val="001C4F7A"/>
    <w:rsid w:val="001C6F74"/>
    <w:rsid w:val="0022022F"/>
    <w:rsid w:val="002A00E6"/>
    <w:rsid w:val="002E18F7"/>
    <w:rsid w:val="003062DE"/>
    <w:rsid w:val="0031338C"/>
    <w:rsid w:val="003973E3"/>
    <w:rsid w:val="003E6A60"/>
    <w:rsid w:val="00496107"/>
    <w:rsid w:val="00503BE0"/>
    <w:rsid w:val="00522681"/>
    <w:rsid w:val="00523977"/>
    <w:rsid w:val="005463E3"/>
    <w:rsid w:val="0058563F"/>
    <w:rsid w:val="005D6D10"/>
    <w:rsid w:val="006E58FA"/>
    <w:rsid w:val="006F00B2"/>
    <w:rsid w:val="007A4D47"/>
    <w:rsid w:val="00935211"/>
    <w:rsid w:val="009523A5"/>
    <w:rsid w:val="009635D7"/>
    <w:rsid w:val="00971DCF"/>
    <w:rsid w:val="00977F58"/>
    <w:rsid w:val="00A003EC"/>
    <w:rsid w:val="00A66A9B"/>
    <w:rsid w:val="00AC1013"/>
    <w:rsid w:val="00AE0A41"/>
    <w:rsid w:val="00BA3EFA"/>
    <w:rsid w:val="00D266E6"/>
    <w:rsid w:val="00E57338"/>
    <w:rsid w:val="00E90CB4"/>
    <w:rsid w:val="00EB6560"/>
    <w:rsid w:val="00FF04E7"/>
    <w:rsid w:val="00FF526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18F7"/>
    <w:rPr>
      <w:b/>
      <w:bCs/>
    </w:rPr>
  </w:style>
  <w:style w:type="paragraph" w:styleId="ListeParagraf">
    <w:name w:val="List Paragraph"/>
    <w:basedOn w:val="Normal"/>
    <w:uiPriority w:val="34"/>
    <w:qFormat/>
    <w:rsid w:val="005D6D1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D6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</dc:creator>
  <cp:lastModifiedBy>FETAB</cp:lastModifiedBy>
  <cp:revision>7</cp:revision>
  <cp:lastPrinted>2013-06-04T08:10:00Z</cp:lastPrinted>
  <dcterms:created xsi:type="dcterms:W3CDTF">2012-05-21T08:07:00Z</dcterms:created>
  <dcterms:modified xsi:type="dcterms:W3CDTF">2013-06-04T08:10:00Z</dcterms:modified>
</cp:coreProperties>
</file>